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DD11C6" w:rsidRPr="00DD11C6" w:rsidTr="00DD11C6">
        <w:trPr>
          <w:tblCellSpacing w:w="0" w:type="dxa"/>
        </w:trPr>
        <w:tc>
          <w:tcPr>
            <w:tcW w:w="3348" w:type="dxa"/>
            <w:shd w:val="clear" w:color="auto" w:fill="FFFFFF"/>
            <w:tcMar>
              <w:top w:w="0" w:type="dxa"/>
              <w:left w:w="108" w:type="dxa"/>
              <w:bottom w:w="0" w:type="dxa"/>
              <w:right w:w="108" w:type="dxa"/>
            </w:tcMar>
            <w:hideMark/>
          </w:tcPr>
          <w:p w:rsidR="00DD11C6" w:rsidRPr="00DD11C6" w:rsidRDefault="00DD11C6" w:rsidP="00DD11C6">
            <w:pPr>
              <w:spacing w:before="120" w:after="120" w:line="234" w:lineRule="atLeast"/>
              <w:jc w:val="center"/>
              <w:rPr>
                <w:rFonts w:ascii="Times New Roman" w:eastAsia="Times New Roman" w:hAnsi="Times New Roman" w:cs="Times New Roman"/>
                <w:color w:val="000000"/>
                <w:sz w:val="24"/>
                <w:szCs w:val="24"/>
              </w:rPr>
            </w:pPr>
            <w:r w:rsidRPr="00DD11C6">
              <w:rPr>
                <w:rFonts w:ascii="Times New Roman" w:eastAsia="Times New Roman" w:hAnsi="Times New Roman" w:cs="Times New Roman"/>
                <w:b/>
                <w:bCs/>
                <w:color w:val="000000"/>
                <w:sz w:val="24"/>
                <w:szCs w:val="24"/>
              </w:rPr>
              <w:t>CHÍNH PHỦ</w:t>
            </w:r>
            <w:r w:rsidRPr="00DD11C6">
              <w:rPr>
                <w:rFonts w:ascii="Times New Roman" w:eastAsia="Times New Roman" w:hAnsi="Times New Roman" w:cs="Times New Roman"/>
                <w:b/>
                <w:bCs/>
                <w:color w:val="000000"/>
                <w:sz w:val="24"/>
                <w:szCs w:val="24"/>
              </w:rPr>
              <w:br/>
              <w:t>-------</w:t>
            </w:r>
          </w:p>
        </w:tc>
        <w:tc>
          <w:tcPr>
            <w:tcW w:w="5724" w:type="dxa"/>
            <w:shd w:val="clear" w:color="auto" w:fill="FFFFFF"/>
            <w:tcMar>
              <w:top w:w="0" w:type="dxa"/>
              <w:left w:w="108" w:type="dxa"/>
              <w:bottom w:w="0" w:type="dxa"/>
              <w:right w:w="108" w:type="dxa"/>
            </w:tcMar>
            <w:hideMark/>
          </w:tcPr>
          <w:p w:rsidR="00DD11C6" w:rsidRPr="00DD11C6" w:rsidRDefault="00DD11C6" w:rsidP="00DD11C6">
            <w:pPr>
              <w:spacing w:before="120" w:after="120" w:line="234" w:lineRule="atLeast"/>
              <w:jc w:val="center"/>
              <w:rPr>
                <w:rFonts w:ascii="Times New Roman" w:eastAsia="Times New Roman" w:hAnsi="Times New Roman" w:cs="Times New Roman"/>
                <w:color w:val="000000"/>
                <w:sz w:val="24"/>
                <w:szCs w:val="24"/>
              </w:rPr>
            </w:pPr>
            <w:r w:rsidRPr="00DD11C6">
              <w:rPr>
                <w:rFonts w:ascii="Times New Roman" w:eastAsia="Times New Roman" w:hAnsi="Times New Roman" w:cs="Times New Roman"/>
                <w:b/>
                <w:bCs/>
                <w:color w:val="000000"/>
                <w:sz w:val="24"/>
                <w:szCs w:val="24"/>
              </w:rPr>
              <w:t>CỘNG HÒA XÃ HỘI CHỦ NGHĨA VIỆT NAM</w:t>
            </w:r>
            <w:r w:rsidRPr="00DD11C6">
              <w:rPr>
                <w:rFonts w:ascii="Times New Roman" w:eastAsia="Times New Roman" w:hAnsi="Times New Roman" w:cs="Times New Roman"/>
                <w:b/>
                <w:bCs/>
                <w:color w:val="000000"/>
                <w:sz w:val="24"/>
                <w:szCs w:val="24"/>
              </w:rPr>
              <w:br/>
              <w:t>Độc lập - Tự do - Hạnh phúc</w:t>
            </w:r>
            <w:r w:rsidRPr="00DD11C6">
              <w:rPr>
                <w:rFonts w:ascii="Times New Roman" w:eastAsia="Times New Roman" w:hAnsi="Times New Roman" w:cs="Times New Roman"/>
                <w:b/>
                <w:bCs/>
                <w:color w:val="000000"/>
                <w:sz w:val="24"/>
                <w:szCs w:val="24"/>
              </w:rPr>
              <w:br/>
              <w:t>---------------</w:t>
            </w:r>
          </w:p>
        </w:tc>
      </w:tr>
      <w:tr w:rsidR="00DD11C6" w:rsidRPr="00DD11C6" w:rsidTr="00DD11C6">
        <w:trPr>
          <w:tblCellSpacing w:w="0" w:type="dxa"/>
        </w:trPr>
        <w:tc>
          <w:tcPr>
            <w:tcW w:w="3348" w:type="dxa"/>
            <w:shd w:val="clear" w:color="auto" w:fill="FFFFFF"/>
            <w:tcMar>
              <w:top w:w="0" w:type="dxa"/>
              <w:left w:w="108" w:type="dxa"/>
              <w:bottom w:w="0" w:type="dxa"/>
              <w:right w:w="108" w:type="dxa"/>
            </w:tcMar>
            <w:hideMark/>
          </w:tcPr>
          <w:p w:rsidR="00DD11C6" w:rsidRPr="00DD11C6" w:rsidRDefault="00DD11C6" w:rsidP="00DD11C6">
            <w:pPr>
              <w:spacing w:before="120" w:after="120" w:line="234" w:lineRule="atLeast"/>
              <w:jc w:val="center"/>
              <w:rPr>
                <w:rFonts w:ascii="Times New Roman" w:eastAsia="Times New Roman" w:hAnsi="Times New Roman" w:cs="Times New Roman"/>
                <w:color w:val="000000"/>
                <w:sz w:val="24"/>
                <w:szCs w:val="24"/>
              </w:rPr>
            </w:pPr>
            <w:r w:rsidRPr="00DD11C6">
              <w:rPr>
                <w:rFonts w:ascii="Times New Roman" w:eastAsia="Times New Roman" w:hAnsi="Times New Roman" w:cs="Times New Roman"/>
                <w:color w:val="000000"/>
                <w:sz w:val="24"/>
                <w:szCs w:val="24"/>
              </w:rPr>
              <w:t>Số: 74/2024/NĐ-CP</w:t>
            </w:r>
          </w:p>
        </w:tc>
        <w:tc>
          <w:tcPr>
            <w:tcW w:w="5724" w:type="dxa"/>
            <w:shd w:val="clear" w:color="auto" w:fill="FFFFFF"/>
            <w:tcMar>
              <w:top w:w="0" w:type="dxa"/>
              <w:left w:w="108" w:type="dxa"/>
              <w:bottom w:w="0" w:type="dxa"/>
              <w:right w:w="108" w:type="dxa"/>
            </w:tcMar>
            <w:hideMark/>
          </w:tcPr>
          <w:p w:rsidR="00DD11C6" w:rsidRPr="00DD11C6" w:rsidRDefault="00DD11C6" w:rsidP="00DD11C6">
            <w:pPr>
              <w:spacing w:before="120" w:after="120" w:line="234" w:lineRule="atLeast"/>
              <w:jc w:val="right"/>
              <w:rPr>
                <w:rFonts w:ascii="Times New Roman" w:eastAsia="Times New Roman" w:hAnsi="Times New Roman" w:cs="Times New Roman"/>
                <w:color w:val="000000"/>
                <w:sz w:val="24"/>
                <w:szCs w:val="24"/>
              </w:rPr>
            </w:pPr>
            <w:r w:rsidRPr="00DD11C6">
              <w:rPr>
                <w:rFonts w:ascii="Times New Roman" w:eastAsia="Times New Roman" w:hAnsi="Times New Roman" w:cs="Times New Roman"/>
                <w:i/>
                <w:iCs/>
                <w:color w:val="000000"/>
                <w:sz w:val="24"/>
                <w:szCs w:val="24"/>
              </w:rPr>
              <w:t>Hà Nội, ngày 30 tháng 06 năm 2024</w:t>
            </w:r>
          </w:p>
        </w:tc>
      </w:tr>
    </w:tbl>
    <w:p w:rsidR="00DD11C6" w:rsidRDefault="00DD11C6" w:rsidP="00DD11C6">
      <w:pPr>
        <w:spacing w:after="0" w:line="240" w:lineRule="auto"/>
        <w:jc w:val="center"/>
        <w:outlineLvl w:val="1"/>
        <w:rPr>
          <w:rFonts w:ascii="Times New Roman" w:eastAsia="Times New Roman" w:hAnsi="Times New Roman" w:cs="Times New Roman"/>
          <w:b/>
          <w:bCs/>
          <w:color w:val="152C4A"/>
          <w:sz w:val="24"/>
          <w:szCs w:val="24"/>
        </w:rPr>
      </w:pPr>
    </w:p>
    <w:p w:rsidR="00DD11C6" w:rsidRPr="00DD11C6" w:rsidRDefault="00DD11C6" w:rsidP="00DD11C6">
      <w:pPr>
        <w:spacing w:after="0" w:line="240" w:lineRule="auto"/>
        <w:jc w:val="center"/>
        <w:outlineLvl w:val="1"/>
        <w:rPr>
          <w:rFonts w:ascii="Times New Roman" w:eastAsia="Times New Roman" w:hAnsi="Times New Roman" w:cs="Times New Roman"/>
          <w:b/>
          <w:bCs/>
          <w:color w:val="152C4A"/>
          <w:sz w:val="24"/>
          <w:szCs w:val="24"/>
        </w:rPr>
      </w:pPr>
      <w:r w:rsidRPr="00DD11C6">
        <w:rPr>
          <w:rFonts w:ascii="Times New Roman" w:eastAsia="Times New Roman" w:hAnsi="Times New Roman" w:cs="Times New Roman"/>
          <w:b/>
          <w:bCs/>
          <w:color w:val="152C4A"/>
          <w:sz w:val="24"/>
          <w:szCs w:val="24"/>
        </w:rPr>
        <w:t>Quy định mức lương tối thiểu</w:t>
      </w:r>
      <w:r w:rsidRPr="00DD11C6">
        <w:rPr>
          <w:rFonts w:ascii="Times New Roman" w:eastAsia="Times New Roman" w:hAnsi="Times New Roman" w:cs="Times New Roman"/>
          <w:b/>
          <w:bCs/>
          <w:color w:val="152C4A"/>
          <w:sz w:val="24"/>
          <w:szCs w:val="24"/>
        </w:rPr>
        <w:br/>
        <w:t>đối với người lao động làm việc theo hợp đồng lao động</w:t>
      </w:r>
    </w:p>
    <w:p w:rsidR="00DD11C6" w:rsidRPr="00DD11C6" w:rsidRDefault="00DD11C6" w:rsidP="00DD11C6">
      <w:pPr>
        <w:spacing w:after="0" w:line="240" w:lineRule="auto"/>
        <w:jc w:val="center"/>
        <w:rPr>
          <w:rFonts w:ascii="Times New Roman" w:eastAsia="Times New Roman" w:hAnsi="Times New Roman" w:cs="Times New Roman"/>
          <w:color w:val="152C4A"/>
          <w:sz w:val="24"/>
          <w:szCs w:val="24"/>
        </w:rPr>
      </w:pPr>
      <w:r w:rsidRPr="00DD11C6">
        <w:rPr>
          <w:rFonts w:ascii="Times New Roman" w:eastAsia="Times New Roman" w:hAnsi="Times New Roman" w:cs="Times New Roman"/>
          <w:color w:val="152C4A"/>
          <w:sz w:val="24"/>
          <w:szCs w:val="24"/>
          <w:vertAlign w:val="superscript"/>
        </w:rPr>
        <w:t>______________</w:t>
      </w:r>
    </w:p>
    <w:p w:rsidR="00DD11C6" w:rsidRPr="00DD11C6" w:rsidRDefault="00DD11C6" w:rsidP="00DD11C6">
      <w:pPr>
        <w:spacing w:before="120" w:after="120" w:line="240" w:lineRule="auto"/>
        <w:outlineLvl w:val="3"/>
        <w:rPr>
          <w:rFonts w:ascii="Times New Roman" w:eastAsia="Times New Roman" w:hAnsi="Times New Roman" w:cs="Times New Roman"/>
          <w:b/>
          <w:bCs/>
          <w:color w:val="152C4A"/>
          <w:sz w:val="24"/>
          <w:szCs w:val="24"/>
        </w:rPr>
      </w:pPr>
      <w:r w:rsidRPr="00DD11C6">
        <w:rPr>
          <w:rFonts w:ascii="Times New Roman" w:eastAsia="Times New Roman" w:hAnsi="Times New Roman" w:cs="Times New Roman"/>
          <w:b/>
          <w:bCs/>
          <w:color w:val="152C4A"/>
          <w:sz w:val="24"/>
          <w:szCs w:val="24"/>
        </w:rPr>
        <w:t>Điều 1. Phạm vi điều chỉnh</w:t>
      </w:r>
    </w:p>
    <w:p w:rsidR="00DD11C6" w:rsidRPr="00DD11C6" w:rsidRDefault="00DD11C6" w:rsidP="00DD11C6">
      <w:pPr>
        <w:spacing w:before="120" w:after="120" w:line="240" w:lineRule="auto"/>
        <w:rPr>
          <w:rFonts w:ascii="Times New Roman" w:eastAsia="Times New Roman" w:hAnsi="Times New Roman" w:cs="Times New Roman"/>
          <w:color w:val="152C4A"/>
          <w:sz w:val="24"/>
          <w:szCs w:val="24"/>
        </w:rPr>
      </w:pPr>
      <w:r w:rsidRPr="00DD11C6">
        <w:rPr>
          <w:rFonts w:ascii="Times New Roman" w:eastAsia="Times New Roman" w:hAnsi="Times New Roman" w:cs="Times New Roman"/>
          <w:color w:val="152C4A"/>
          <w:sz w:val="24"/>
          <w:szCs w:val="24"/>
        </w:rPr>
        <w:t>Nghị định này quy định mức lương tối thiểu tháng và mức lương tối thiểu giờ áp dụng đối với người lao động làm việc theo hợp đồng lao động.</w:t>
      </w:r>
    </w:p>
    <w:p w:rsidR="00DD11C6" w:rsidRPr="00DD11C6" w:rsidRDefault="00DD11C6" w:rsidP="00DD11C6">
      <w:pPr>
        <w:spacing w:before="120" w:after="120" w:line="240" w:lineRule="auto"/>
        <w:outlineLvl w:val="3"/>
        <w:rPr>
          <w:rFonts w:ascii="Times New Roman" w:eastAsia="Times New Roman" w:hAnsi="Times New Roman" w:cs="Times New Roman"/>
          <w:b/>
          <w:bCs/>
          <w:color w:val="152C4A"/>
          <w:sz w:val="24"/>
          <w:szCs w:val="24"/>
        </w:rPr>
      </w:pPr>
      <w:r w:rsidRPr="00DD11C6">
        <w:rPr>
          <w:rFonts w:ascii="Times New Roman" w:eastAsia="Times New Roman" w:hAnsi="Times New Roman" w:cs="Times New Roman"/>
          <w:b/>
          <w:bCs/>
          <w:color w:val="152C4A"/>
          <w:sz w:val="24"/>
          <w:szCs w:val="24"/>
        </w:rPr>
        <w:t>Điều 2. Đối tượng áp dụng</w:t>
      </w:r>
    </w:p>
    <w:p w:rsidR="00DD11C6" w:rsidRPr="00DD11C6" w:rsidRDefault="00DD11C6" w:rsidP="00DD11C6">
      <w:pPr>
        <w:spacing w:before="120" w:after="120" w:line="240" w:lineRule="auto"/>
        <w:rPr>
          <w:rFonts w:ascii="Times New Roman" w:eastAsia="Times New Roman" w:hAnsi="Times New Roman" w:cs="Times New Roman"/>
          <w:color w:val="152C4A"/>
          <w:sz w:val="24"/>
          <w:szCs w:val="24"/>
        </w:rPr>
      </w:pPr>
      <w:r w:rsidRPr="00DD11C6">
        <w:rPr>
          <w:rFonts w:ascii="Times New Roman" w:eastAsia="Times New Roman" w:hAnsi="Times New Roman" w:cs="Times New Roman"/>
          <w:color w:val="152C4A"/>
          <w:sz w:val="24"/>
          <w:szCs w:val="24"/>
        </w:rPr>
        <w:t>1. Người lao động làm việc theo hợp đồng lao động theo quy định của Bộ luật Lao động.</w:t>
      </w:r>
    </w:p>
    <w:p w:rsidR="00DD11C6" w:rsidRPr="00DD11C6" w:rsidRDefault="00DD11C6" w:rsidP="00DD11C6">
      <w:pPr>
        <w:spacing w:before="120" w:after="120" w:line="240" w:lineRule="auto"/>
        <w:rPr>
          <w:rFonts w:ascii="Times New Roman" w:eastAsia="Times New Roman" w:hAnsi="Times New Roman" w:cs="Times New Roman"/>
          <w:color w:val="152C4A"/>
          <w:sz w:val="24"/>
          <w:szCs w:val="24"/>
        </w:rPr>
      </w:pPr>
      <w:r w:rsidRPr="00DD11C6">
        <w:rPr>
          <w:rFonts w:ascii="Times New Roman" w:eastAsia="Times New Roman" w:hAnsi="Times New Roman" w:cs="Times New Roman"/>
          <w:color w:val="152C4A"/>
          <w:sz w:val="24"/>
          <w:szCs w:val="24"/>
        </w:rPr>
        <w:t>2. Người sử dụng lao động theo quy định của Bộ luật Lao động, bao gồm:</w:t>
      </w:r>
    </w:p>
    <w:p w:rsidR="00DD11C6" w:rsidRPr="00DD11C6" w:rsidRDefault="00DD11C6" w:rsidP="00DD11C6">
      <w:pPr>
        <w:spacing w:before="120" w:after="120" w:line="240" w:lineRule="auto"/>
        <w:rPr>
          <w:rFonts w:ascii="Times New Roman" w:eastAsia="Times New Roman" w:hAnsi="Times New Roman" w:cs="Times New Roman"/>
          <w:color w:val="152C4A"/>
          <w:sz w:val="24"/>
          <w:szCs w:val="24"/>
        </w:rPr>
      </w:pPr>
      <w:r w:rsidRPr="00DD11C6">
        <w:rPr>
          <w:rFonts w:ascii="Times New Roman" w:eastAsia="Times New Roman" w:hAnsi="Times New Roman" w:cs="Times New Roman"/>
          <w:color w:val="152C4A"/>
          <w:sz w:val="24"/>
          <w:szCs w:val="24"/>
        </w:rPr>
        <w:t>a) Doanh nghiệp theo quy định của Luật Doanh nghiệp.</w:t>
      </w:r>
    </w:p>
    <w:p w:rsidR="00DD11C6" w:rsidRPr="00DD11C6" w:rsidRDefault="00DD11C6" w:rsidP="00DD11C6">
      <w:pPr>
        <w:spacing w:before="120" w:after="120" w:line="240" w:lineRule="auto"/>
        <w:rPr>
          <w:rFonts w:ascii="Times New Roman" w:eastAsia="Times New Roman" w:hAnsi="Times New Roman" w:cs="Times New Roman"/>
          <w:color w:val="152C4A"/>
          <w:sz w:val="24"/>
          <w:szCs w:val="24"/>
        </w:rPr>
      </w:pPr>
      <w:r w:rsidRPr="00DD11C6">
        <w:rPr>
          <w:rFonts w:ascii="Times New Roman" w:eastAsia="Times New Roman" w:hAnsi="Times New Roman" w:cs="Times New Roman"/>
          <w:color w:val="152C4A"/>
          <w:sz w:val="24"/>
          <w:szCs w:val="24"/>
        </w:rPr>
        <w:t>b)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p>
    <w:p w:rsidR="00DD11C6" w:rsidRPr="00DD11C6" w:rsidRDefault="00DD11C6" w:rsidP="00DD11C6">
      <w:pPr>
        <w:spacing w:before="120" w:after="120" w:line="240" w:lineRule="auto"/>
        <w:rPr>
          <w:rFonts w:ascii="Times New Roman" w:eastAsia="Times New Roman" w:hAnsi="Times New Roman" w:cs="Times New Roman"/>
          <w:color w:val="152C4A"/>
          <w:sz w:val="24"/>
          <w:szCs w:val="24"/>
        </w:rPr>
      </w:pPr>
      <w:r w:rsidRPr="00DD11C6">
        <w:rPr>
          <w:rFonts w:ascii="Times New Roman" w:eastAsia="Times New Roman" w:hAnsi="Times New Roman" w:cs="Times New Roman"/>
          <w:color w:val="152C4A"/>
          <w:sz w:val="24"/>
          <w:szCs w:val="24"/>
        </w:rPr>
        <w:t>3. Các cơ quan, tổ chức, cá nhân khác có liên quan đến việc thực hiện mức lương tối thiểu quy định tại Nghị định này.</w:t>
      </w:r>
    </w:p>
    <w:p w:rsidR="00DD11C6" w:rsidRPr="00DD11C6" w:rsidRDefault="00DD11C6" w:rsidP="00DD11C6">
      <w:pPr>
        <w:spacing w:before="120" w:after="120" w:line="240" w:lineRule="auto"/>
        <w:outlineLvl w:val="3"/>
        <w:rPr>
          <w:rFonts w:ascii="Times New Roman" w:eastAsia="Times New Roman" w:hAnsi="Times New Roman" w:cs="Times New Roman"/>
          <w:b/>
          <w:bCs/>
          <w:color w:val="152C4A"/>
          <w:sz w:val="24"/>
          <w:szCs w:val="24"/>
        </w:rPr>
      </w:pPr>
      <w:r w:rsidRPr="00DD11C6">
        <w:rPr>
          <w:rFonts w:ascii="Times New Roman" w:eastAsia="Times New Roman" w:hAnsi="Times New Roman" w:cs="Times New Roman"/>
          <w:b/>
          <w:bCs/>
          <w:color w:val="152C4A"/>
          <w:sz w:val="24"/>
          <w:szCs w:val="24"/>
        </w:rPr>
        <w:t>Điều 3. Mức lương tối thiểu</w:t>
      </w:r>
    </w:p>
    <w:p w:rsidR="00DD11C6" w:rsidRPr="00DD11C6" w:rsidRDefault="00DD11C6" w:rsidP="00DD11C6">
      <w:pPr>
        <w:spacing w:before="120" w:after="120" w:line="240" w:lineRule="auto"/>
        <w:rPr>
          <w:rFonts w:ascii="Times New Roman" w:eastAsia="Times New Roman" w:hAnsi="Times New Roman" w:cs="Times New Roman"/>
          <w:color w:val="152C4A"/>
          <w:sz w:val="24"/>
          <w:szCs w:val="24"/>
        </w:rPr>
      </w:pPr>
      <w:r w:rsidRPr="00DD11C6">
        <w:rPr>
          <w:rFonts w:ascii="Times New Roman" w:eastAsia="Times New Roman" w:hAnsi="Times New Roman" w:cs="Times New Roman"/>
          <w:color w:val="152C4A"/>
          <w:sz w:val="24"/>
          <w:szCs w:val="24"/>
        </w:rPr>
        <w:t>1. Quy định mức lương tối thiểu tháng và mức lương tối thiểu giờ đối với người lao động làm việc cho người sử dụng lao động theo vùng như sau:</w:t>
      </w:r>
    </w:p>
    <w:tbl>
      <w:tblPr>
        <w:tblW w:w="9089" w:type="dxa"/>
        <w:tblCellMar>
          <w:left w:w="0" w:type="dxa"/>
          <w:right w:w="0" w:type="dxa"/>
        </w:tblCellMar>
        <w:tblLook w:val="04A0" w:firstRow="1" w:lastRow="0" w:firstColumn="1" w:lastColumn="0" w:noHBand="0" w:noVBand="1"/>
      </w:tblPr>
      <w:tblGrid>
        <w:gridCol w:w="1552"/>
        <w:gridCol w:w="3847"/>
        <w:gridCol w:w="3690"/>
      </w:tblGrid>
      <w:tr w:rsidR="00DD11C6" w:rsidRPr="00DD11C6" w:rsidTr="00DD11C6">
        <w:trPr>
          <w:trHeight w:val="570"/>
        </w:trPr>
        <w:tc>
          <w:tcPr>
            <w:tcW w:w="1552"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after="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b/>
                <w:bCs/>
                <w:sz w:val="24"/>
                <w:szCs w:val="24"/>
              </w:rPr>
              <w:t>Vùng</w:t>
            </w:r>
          </w:p>
        </w:tc>
        <w:tc>
          <w:tcPr>
            <w:tcW w:w="3847"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after="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b/>
                <w:bCs/>
                <w:sz w:val="24"/>
                <w:szCs w:val="24"/>
              </w:rPr>
              <w:t>Mức lương tối thiểu tháng</w:t>
            </w:r>
          </w:p>
          <w:p w:rsidR="00DD11C6" w:rsidRPr="00DD11C6" w:rsidRDefault="00DD11C6" w:rsidP="00DD11C6">
            <w:pPr>
              <w:spacing w:after="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b/>
                <w:bCs/>
                <w:sz w:val="24"/>
                <w:szCs w:val="24"/>
              </w:rPr>
              <w:t>(Đơn vị: đồng/tháng)</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after="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b/>
                <w:bCs/>
                <w:sz w:val="24"/>
                <w:szCs w:val="24"/>
              </w:rPr>
              <w:t>Mức lương tối thiểu giờ</w:t>
            </w:r>
          </w:p>
          <w:p w:rsidR="00DD11C6" w:rsidRPr="00DD11C6" w:rsidRDefault="00DD11C6" w:rsidP="00DD11C6">
            <w:pPr>
              <w:spacing w:after="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b/>
                <w:bCs/>
                <w:sz w:val="24"/>
                <w:szCs w:val="24"/>
              </w:rPr>
              <w:t>(Đơn vị: đồng/giờ)</w:t>
            </w:r>
          </w:p>
        </w:tc>
      </w:tr>
      <w:tr w:rsidR="00DD11C6" w:rsidRPr="00DD11C6" w:rsidTr="00DD11C6">
        <w:trPr>
          <w:trHeight w:val="524"/>
        </w:trPr>
        <w:tc>
          <w:tcPr>
            <w:tcW w:w="1552"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Vùng I</w:t>
            </w:r>
          </w:p>
        </w:tc>
        <w:tc>
          <w:tcPr>
            <w:tcW w:w="3847"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4.960.000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23.800</w:t>
            </w:r>
          </w:p>
        </w:tc>
      </w:tr>
      <w:tr w:rsidR="00DD11C6" w:rsidRPr="00DD11C6" w:rsidTr="00DD11C6">
        <w:trPr>
          <w:trHeight w:val="539"/>
        </w:trPr>
        <w:tc>
          <w:tcPr>
            <w:tcW w:w="1552"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Vùng II</w:t>
            </w:r>
          </w:p>
        </w:tc>
        <w:tc>
          <w:tcPr>
            <w:tcW w:w="3847"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4.410.000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21.200</w:t>
            </w:r>
          </w:p>
        </w:tc>
      </w:tr>
      <w:tr w:rsidR="00DD11C6" w:rsidRPr="00DD11C6" w:rsidTr="00DD11C6">
        <w:trPr>
          <w:trHeight w:val="524"/>
        </w:trPr>
        <w:tc>
          <w:tcPr>
            <w:tcW w:w="1552"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Vùng III</w:t>
            </w:r>
          </w:p>
        </w:tc>
        <w:tc>
          <w:tcPr>
            <w:tcW w:w="3847"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3.860.000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18.600</w:t>
            </w:r>
          </w:p>
        </w:tc>
      </w:tr>
      <w:tr w:rsidR="00DD11C6" w:rsidRPr="00DD11C6" w:rsidTr="00DD11C6">
        <w:trPr>
          <w:trHeight w:val="524"/>
        </w:trPr>
        <w:tc>
          <w:tcPr>
            <w:tcW w:w="1552"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Vùng IV</w:t>
            </w:r>
          </w:p>
        </w:tc>
        <w:tc>
          <w:tcPr>
            <w:tcW w:w="3847" w:type="dxa"/>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3.450.000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DD11C6" w:rsidRPr="00DD11C6" w:rsidRDefault="00DD11C6" w:rsidP="00DD11C6">
            <w:pPr>
              <w:spacing w:before="120" w:after="120" w:line="240" w:lineRule="auto"/>
              <w:jc w:val="center"/>
              <w:rPr>
                <w:rFonts w:ascii="Times New Roman" w:eastAsia="Times New Roman" w:hAnsi="Times New Roman" w:cs="Times New Roman"/>
                <w:sz w:val="24"/>
                <w:szCs w:val="24"/>
              </w:rPr>
            </w:pPr>
            <w:r w:rsidRPr="00DD11C6">
              <w:rPr>
                <w:rFonts w:ascii="Times New Roman" w:eastAsia="Times New Roman" w:hAnsi="Times New Roman" w:cs="Times New Roman"/>
                <w:sz w:val="24"/>
                <w:szCs w:val="24"/>
              </w:rPr>
              <w:t>16.600</w:t>
            </w:r>
          </w:p>
        </w:tc>
      </w:tr>
    </w:tbl>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2. Danh mục địa bàn vùng I, vùng II, vùng III, vùng IV được quy định tại Phụ lục kèm theo Nghị định này.</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3. Việc áp dụng địa bàn vùng được xác định theo nơi hoạt động của người sử dụng lao động như sau: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a) Người sử dụng lao động hoạt động trên địa bàn thuộc vùng nào thì áp dụng mức lương tối thiểu quy định đối với địa bàn đó.</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b) Người sử dụng lao động có đơn vị, chi nhánh hoạt động trên các địa bàn có mức lương tối thiểu khác nhau thì đơn vị, chi nhánh hoạt động ở địa bàn nào, áp dụng mức lương tối thiểu quy định đối với địa bàn đó.</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c) Người sử dụng lao động hoạt động trong khu công nghiệp, khu chế xuất nằm trên các địa bàn có mức lương tối thiểu khác nhau thì áp dụng theo địa bàn có mức lương tối thiểu cao nhất.</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lastRenderedPageBreak/>
        <w:t>d) Người sử dụng lao động hoạt động trên địa bàn có sự thay đổi tên gọi hoặc chia đơn vị hành chính thì tạm thời áp dụng mức lương tối thiểu quy định đối với địa bàn trước khi thay đổi tên gọi hoặc chia đơn vị hành chính cho đến khi Chính phủ có quy định mới.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đ) Người sử dụng lao động hoạt động trên địa bàn được thành lập mới từ một địa bàn hoặc nhiều địa bàn có mức lương tối thiểu khác nhau thì áp dụng mức lương tối thiểu theo địa bàn có mức lương tối thiểu cao nhất.</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e) Người sử dụng lao động hoạt động trên địa bàn là thành phố trực thuộc tỉnh được thành lập mới từ một địa bàn hoặc nhiều địa bàn thuộc vùng IV thì áp dụng mức lương tối thiểu quy định đối với địa bàn thành phố trực thuộc tỉnh còn lại tại khoản 3 Phụ lục kèm theo Nghị định này.</w:t>
      </w:r>
    </w:p>
    <w:p w:rsidR="00DD11C6" w:rsidRPr="00DD11C6" w:rsidRDefault="00DD11C6" w:rsidP="00DD11C6">
      <w:pPr>
        <w:spacing w:before="120" w:after="120" w:line="240" w:lineRule="auto"/>
        <w:jc w:val="both"/>
        <w:outlineLvl w:val="3"/>
        <w:rPr>
          <w:rFonts w:ascii="Times New Roman" w:eastAsia="Times New Roman" w:hAnsi="Times New Roman" w:cs="Times New Roman"/>
          <w:b/>
          <w:bCs/>
          <w:color w:val="000000" w:themeColor="text1"/>
          <w:sz w:val="24"/>
          <w:szCs w:val="24"/>
        </w:rPr>
      </w:pPr>
      <w:r w:rsidRPr="00DD11C6">
        <w:rPr>
          <w:rFonts w:ascii="Times New Roman" w:eastAsia="Times New Roman" w:hAnsi="Times New Roman" w:cs="Times New Roman"/>
          <w:b/>
          <w:bCs/>
          <w:color w:val="000000" w:themeColor="text1"/>
          <w:sz w:val="24"/>
          <w:szCs w:val="24"/>
        </w:rPr>
        <w:t>Điều 4. Áp dụng mức lương tối thiểu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1. Mức lương tối thiểu tháng là mức lương thấp nhất làm cơ sở để thỏa thuận và trả lương đối với người lao động áp dụng hình thức trả lương theo tháng, bảo đảm mức lương theo công việc hoặc chức danh của người lao động làm việc đủ thời giờ làm việc bình thường trong tháng và hoàn thành định mức lao động hoặc công việc đã thỏa thuận không được thấp hơn mức lương tối thiểu tháng.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2. Mức lương tối thiểu giờ là mức lương thấp nhất làm cơ sở để thỏa thuận và trả lương đối với người lao động áp dụng hình thức trả lương theo giờ, bảo đảm mức lương theo công việc hoặc chức danh của người lao động làm việc trong một giờ và hoàn thành định mức lao động hoặc công việc đã thỏa thuận không được thấp hơn mức lương tối thiểu giờ.</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3. Đối với người lao động áp dụng hình thức trả lương theo tuần hoặc theo ngày hoặc theo sản phẩm hoặc lương khoán thì mức lương của các hình thức trả lương này nếu quy đổi theo tháng hoặc theo giờ không được thấp hơn mức lương tối thiểu tháng hoặc mức lương tối thiểu giờ. Mức lương quy đổi theo tháng hoặc theo giờ trên cơ sở thời giờ làm việc bình thường do người sử dụng lao động lựa chọn theo quy định của pháp luật lao động như sau: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a) Mức lương quy đổi theo tháng bằng mức lương theo tuần nhân với 52 tuần chia cho 12 tháng; hoặc mức lương theo ngày nhân với số ngày làm việc bình thường trong tháng; hoặc mức lương theo sản phẩm, lương khoán thực hiện trong thời giờ làm việc bình thường trong tháng.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b) Mức lương quy đổi theo giờ bằng mức lương theo tuần, theo ngày chia cho số giờ làm việc bình thường trong tuần, trong ngày; hoặc mức lương theo sản phẩm, lương khoán chia cho số giờ làm việc trong thời giờ làm việc bình thường để sản xuất sản phẩm, thực hiện nhiệm vụ khoán.</w:t>
      </w:r>
    </w:p>
    <w:p w:rsidR="00DD11C6" w:rsidRPr="00DD11C6" w:rsidRDefault="00DD11C6" w:rsidP="00DD11C6">
      <w:pPr>
        <w:spacing w:before="120" w:after="120" w:line="240" w:lineRule="auto"/>
        <w:jc w:val="both"/>
        <w:outlineLvl w:val="3"/>
        <w:rPr>
          <w:rFonts w:ascii="Times New Roman" w:eastAsia="Times New Roman" w:hAnsi="Times New Roman" w:cs="Times New Roman"/>
          <w:b/>
          <w:bCs/>
          <w:color w:val="000000" w:themeColor="text1"/>
          <w:sz w:val="24"/>
          <w:szCs w:val="24"/>
        </w:rPr>
      </w:pPr>
      <w:r w:rsidRPr="00DD11C6">
        <w:rPr>
          <w:rFonts w:ascii="Times New Roman" w:eastAsia="Times New Roman" w:hAnsi="Times New Roman" w:cs="Times New Roman"/>
          <w:b/>
          <w:bCs/>
          <w:color w:val="000000" w:themeColor="text1"/>
          <w:sz w:val="24"/>
          <w:szCs w:val="24"/>
        </w:rPr>
        <w:t>Điều 5. Hiệu lực và trách nhiệm thi hành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1. Nghị định này có hiệu lực thi hành từ ngày 01 tháng 7 năm 2024.</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2. Nghị định số 38/2022/NĐ-CP ngày 12 tháng 6 năm 2022 của Chính phủ quy định mức lương tối thiểu đối với người lao động làm việc theo hợp đồng lao động hết hiệu lực kể từ ngày 01 tháng 7 năm 2024.</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xml:space="preserve">3. Khi thực hiện mức lương tối thiểu quy định tại Nghị định này, người sử dụng lao động có trách nhiệm rà soát lại các chế độ trả lương trong hợp đồng lao động đã thỏa thuận với người lao động, thoả ước lao động tập thể và các quy chế, quy định của người sử dụng lao động để điều chỉnh, bổ sung cho phù hợp. Đối với các nội dung trả lương đã thỏa thuận, cam kết mà có lợi hơn cho người lao động (như chế độ trả lương cho người lao động làm công việc hoặc chức danh đòi hỏi qua học tập, đào tạo nghề cao hơn ít nhất 7% so với mức lương tối thiểu và chế độ trả lương cho người lao động làm công việc hoặc chức danh có điều kiện lao động nặng nhọc, độc hại, nguy hiểm cao hơn ít nhất 5%; công việc hoặc chức danh có điều kiện lao động đặc biệt nặng nhọc, độc hại, nguy hiểm cao hơn ít nhất 7% so với mức lương của công việc hoặc chức danh có độ phức tạp tương đương, làm việc trong điều kiện lao động bình thường) thì tiếp tục được thực hiện, trừ trường hợp các bên có thỏa thuận khác. Người sử dụng lao động không </w:t>
      </w:r>
      <w:r w:rsidRPr="00DD11C6">
        <w:rPr>
          <w:rFonts w:ascii="Times New Roman" w:eastAsia="Times New Roman" w:hAnsi="Times New Roman" w:cs="Times New Roman"/>
          <w:color w:val="000000" w:themeColor="text1"/>
          <w:sz w:val="24"/>
          <w:szCs w:val="24"/>
        </w:rPr>
        <w:lastRenderedPageBreak/>
        <w:t>được xoá bỏ hoặc cắt giảm các chế độ tiền lương khi người lao động làm thêm giờ, làm việc vào ban đêm, chế độ bồi dưỡng bằng hiện vật và các chế độ khác theo quy định của pháp luật lao động.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Các Bộ trưởng, Thủ trưởng cơ quan ngang bộ, Thủ trưởng cơ quan thuộc Chính phủ, Chủ tịch Ủy ban nhân dân tỉnh, thành phố trực thuộc trung ương và người sử dụng lao động chịu trách nhiệm thi hành Nghị định này.</w:t>
      </w:r>
    </w:p>
    <w:p w:rsidR="00491AAF" w:rsidRDefault="00491AAF">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rsidR="00DD11C6" w:rsidRPr="00DD11C6" w:rsidRDefault="00491AAF" w:rsidP="00491AAF">
      <w:pPr>
        <w:spacing w:after="0" w:line="240" w:lineRule="auto"/>
        <w:jc w:val="center"/>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b/>
          <w:bCs/>
          <w:color w:val="000000" w:themeColor="text1"/>
          <w:sz w:val="24"/>
          <w:szCs w:val="24"/>
        </w:rPr>
        <w:lastRenderedPageBreak/>
        <w:t>PHỤ LỤC</w:t>
      </w:r>
    </w:p>
    <w:p w:rsidR="00491AAF" w:rsidRDefault="00DD11C6" w:rsidP="00491AAF">
      <w:pPr>
        <w:spacing w:before="120" w:after="120" w:line="240" w:lineRule="auto"/>
        <w:jc w:val="center"/>
        <w:outlineLvl w:val="1"/>
        <w:rPr>
          <w:rFonts w:ascii="Times New Roman" w:eastAsia="Times New Roman" w:hAnsi="Times New Roman" w:cs="Times New Roman"/>
          <w:b/>
          <w:bCs/>
          <w:color w:val="000000" w:themeColor="text1"/>
          <w:sz w:val="24"/>
          <w:szCs w:val="24"/>
        </w:rPr>
      </w:pPr>
      <w:r w:rsidRPr="00DD11C6">
        <w:rPr>
          <w:rFonts w:ascii="Times New Roman" w:eastAsia="Times New Roman" w:hAnsi="Times New Roman" w:cs="Times New Roman"/>
          <w:b/>
          <w:bCs/>
          <w:color w:val="000000" w:themeColor="text1"/>
          <w:sz w:val="24"/>
          <w:szCs w:val="24"/>
        </w:rPr>
        <w:t xml:space="preserve">DANH MỤC </w:t>
      </w:r>
      <w:bookmarkStart w:id="0" w:name="_GoBack"/>
      <w:bookmarkEnd w:id="0"/>
      <w:r w:rsidRPr="00DD11C6">
        <w:rPr>
          <w:rFonts w:ascii="Times New Roman" w:eastAsia="Times New Roman" w:hAnsi="Times New Roman" w:cs="Times New Roman"/>
          <w:b/>
          <w:bCs/>
          <w:color w:val="000000" w:themeColor="text1"/>
          <w:sz w:val="24"/>
          <w:szCs w:val="24"/>
        </w:rPr>
        <w:t>ĐỊA BÀN ÁP DỤNG MỨC LƯƠNG TỐI THIỂU TỪ NGÀY 01 THÁNG 7 NĂM 2024</w:t>
      </w:r>
    </w:p>
    <w:p w:rsidR="00DD11C6" w:rsidRPr="00DD11C6" w:rsidRDefault="00DD11C6" w:rsidP="00491AAF">
      <w:pPr>
        <w:spacing w:before="120" w:after="120" w:line="240" w:lineRule="auto"/>
        <w:jc w:val="center"/>
        <w:outlineLvl w:val="1"/>
        <w:rPr>
          <w:rFonts w:ascii="Times New Roman" w:eastAsia="Times New Roman" w:hAnsi="Times New Roman" w:cs="Times New Roman"/>
          <w:b/>
          <w:bCs/>
          <w:color w:val="000000" w:themeColor="text1"/>
          <w:sz w:val="24"/>
          <w:szCs w:val="24"/>
        </w:rPr>
      </w:pPr>
      <w:r w:rsidRPr="00DD11C6">
        <w:rPr>
          <w:rFonts w:ascii="Times New Roman" w:eastAsia="Times New Roman" w:hAnsi="Times New Roman" w:cs="Times New Roman"/>
          <w:color w:val="000000" w:themeColor="text1"/>
          <w:sz w:val="24"/>
          <w:szCs w:val="24"/>
        </w:rPr>
        <w:t>(Kèm theo Nghị định số 74/2024/NĐ-CP</w:t>
      </w:r>
      <w:r w:rsidR="00491AAF">
        <w:rPr>
          <w:rFonts w:ascii="Times New Roman" w:eastAsia="Times New Roman" w:hAnsi="Times New Roman" w:cs="Times New Roman"/>
          <w:b/>
          <w:bCs/>
          <w:color w:val="000000" w:themeColor="text1"/>
          <w:sz w:val="24"/>
          <w:szCs w:val="24"/>
        </w:rPr>
        <w:t xml:space="preserve"> </w:t>
      </w:r>
      <w:r w:rsidRPr="00DD11C6">
        <w:rPr>
          <w:rFonts w:ascii="Times New Roman" w:eastAsia="Times New Roman" w:hAnsi="Times New Roman" w:cs="Times New Roman"/>
          <w:color w:val="000000" w:themeColor="text1"/>
          <w:sz w:val="24"/>
          <w:szCs w:val="24"/>
        </w:rPr>
        <w:t>ngày 30 tháng 6 năm 2024 của Chính phủ)</w:t>
      </w:r>
    </w:p>
    <w:p w:rsidR="00DD11C6" w:rsidRPr="00DD11C6" w:rsidRDefault="00DD11C6" w:rsidP="00DD11C6">
      <w:pPr>
        <w:spacing w:after="0" w:line="240" w:lineRule="auto"/>
        <w:jc w:val="both"/>
        <w:outlineLvl w:val="3"/>
        <w:rPr>
          <w:rFonts w:ascii="Times New Roman" w:eastAsia="Times New Roman" w:hAnsi="Times New Roman" w:cs="Times New Roman"/>
          <w:b/>
          <w:bCs/>
          <w:color w:val="000000" w:themeColor="text1"/>
          <w:sz w:val="24"/>
          <w:szCs w:val="24"/>
        </w:rPr>
      </w:pPr>
      <w:r w:rsidRPr="00DD11C6">
        <w:rPr>
          <w:rFonts w:ascii="Times New Roman" w:eastAsia="Times New Roman" w:hAnsi="Times New Roman" w:cs="Times New Roman"/>
          <w:b/>
          <w:bCs/>
          <w:color w:val="000000" w:themeColor="text1"/>
          <w:sz w:val="24"/>
          <w:szCs w:val="24"/>
        </w:rPr>
        <w:t>1. Vùng I, gồm các địa bàn: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quận và các huyện Gia Lâm, Đông Anh, Sóc Sơn, Thanh Trì, Thường Tín, Hoài Đức, Thạch Thất, Quốc Oai, Thanh Oai, Mê Linh, Chương Mỹ và thị xã Sơn Tây thuộc thành phố Hà Nội;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Hạ Long, Uông Bí, Móng Cái và các thị xã Quảng Yên, Đông Triều thuộc tỉnh Quảng Ninh;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quận và các huyện Thủy Nguyên, An Dương, An Lão, Vĩnh Bảo, Tiên Lãng, Cát Hải, Kiến Thụy thuộc thành phố Hải Phòng;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Hải Dương thuộc tỉnh Hải Dương;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quận, thành phố Thủ Đức và các huyện Củ Chi, Hóc Môn, Bình Chánh, Nhà Bè thuộc Thành phố Hồ Chí Minh;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Biên Hòa, Long Khánh và các huyện Nhơn Trạch, Long Thành, Vĩnh Cửu, Trảng Bom, Xuân Lộc, Thống Nhất thuộc tỉnh Đồng Nai;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Thủ Dầu Một, Thuận An, Dĩ An, Tân Uyên, Bến Cát và các huyện Bàu Bàng, Bắc Tân Uyên, Dầu Tiếng, Phú Giáo thuộc tỉnh Bình Dương;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Vũng Tàu, thị xã Phú Mỹ thuộc tỉnh Bà Rịa - Vũng Tàu;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Tân An và các huyện Đức Hòa, Bến Lức, Cần Giuộc thuộc tỉnh Long An.</w:t>
      </w:r>
    </w:p>
    <w:p w:rsidR="00DD11C6" w:rsidRPr="00DD11C6" w:rsidRDefault="00DD11C6" w:rsidP="00DD11C6">
      <w:pPr>
        <w:spacing w:before="120" w:after="120" w:line="240" w:lineRule="auto"/>
        <w:jc w:val="both"/>
        <w:outlineLvl w:val="3"/>
        <w:rPr>
          <w:rFonts w:ascii="Times New Roman" w:eastAsia="Times New Roman" w:hAnsi="Times New Roman" w:cs="Times New Roman"/>
          <w:b/>
          <w:bCs/>
          <w:color w:val="000000" w:themeColor="text1"/>
          <w:sz w:val="24"/>
          <w:szCs w:val="24"/>
        </w:rPr>
      </w:pPr>
      <w:r w:rsidRPr="00DD11C6">
        <w:rPr>
          <w:rFonts w:ascii="Times New Roman" w:eastAsia="Times New Roman" w:hAnsi="Times New Roman" w:cs="Times New Roman"/>
          <w:b/>
          <w:bCs/>
          <w:color w:val="000000" w:themeColor="text1"/>
          <w:sz w:val="24"/>
          <w:szCs w:val="24"/>
        </w:rPr>
        <w:t>2. Vùng II, gồm các địa bàn: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còn lại thuộc thành phố Hà Nội;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Lào Cai thuộc tỉnh Lào Cai;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Thái Nguyên, Sông Công và Phổ Yên thuộc tỉnh Thái Nguyên;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Hoà Bình và huyện Lương Sơn thuộc tỉnh Hòa Bình;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Việt Trì thuộc tỉnh Phú Thọ;</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Bắc Giang, thị xã Việt Yên và huyện Yên Dũng thuộc tỉnh Bắc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Vĩnh Yên, Phúc Yên và các huyện Bình Xuyên, Yên Lạc thuộc tỉnh Vĩnh Phúc;</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Bắc Ninh, Từ Sơn; các thị xã Thuận Thành, Quế Võ và các huyện Tiên Du, Yên Phong, Gia Bình, Lương Tài thuộc tỉnh Bắc Ninh;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Hưng Yên, thị xã Mỹ Hào và các huyện Văn Lâm, Văn Giang, Yên Mỹ thuộc tỉnh Hưng Yên;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Chí Linh, thị xã Kinh Môn và các huyện Cẩm Giàng, Bình Giang, Tứ Kỳ, Gia Lộc, Nam Sách, Kim Thành thuộc tỉnh Hải Dương;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Cẩm Phả thuộc tỉnh Quảng Ninh;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còn lại thuộc thành phố Hải Phòng;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Thái Bình thuộc tỉnh Thái Bình;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Nam Định và huyện Mỹ Lộc thuộc tỉnh Nam Định;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Ninh Bình thuộc tỉnh Ninh Bình;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lastRenderedPageBreak/>
        <w:t>- Các thành phố Thanh Hóa, Sầm Sơn và các thị xã Bỉm Sơn, Nghi Sơn thuộc tỉnh Thanh Hóa;</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Vinh, thị xã Cửa Lò và các huyện Nghi Lộc, Hưng Nguyên thuộc tỉnh Nghệ An;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Đồng Hới thuộc tỉnh Quảng Bình;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Huế thuộc tỉnh Thừa Thiên Huế;</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Hội An, Tam Kỳ thuộc tỉnh Quảng Nam;</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quận, huyện thuộc thành phố Đà Nẵng;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Nha Trang, Cam Ranh và thị xã Ninh Hòa thuộc tỉnh Khánh Hòa;</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Đà Lạt, Bảo Lộc thuộc tỉnh Lâm Đồng;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Phan Thiết thuộc tỉnh Bình Thuận;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Huyện Cần Giờ thuộc Thành phố Hồ Chí Minh;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Tây Ninh, các thị xã Trảng Bàng, Hòa Thành và huyện Gò Dầu thuộc tỉnh Tây Ninh;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Định Quán, Tân Phú, Cẩm Mỹ thuộc tỉnh Đồng Nai;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Đồng Xoài, thị xã Chơn Thành và huyện Đồng Phú thuộc tỉnh Bình Phước;</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Bà Rịa thuộc tỉnh Bà Rịa - Vũng Tàu;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Thủ Thừa, Cần Đước và thị xã Kiến Tường thuộc tỉnh Long An;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Mỹ Tho và huyện Châu Thành thuộc tỉnh Tiền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Bến Tre và huyện Châu Thành thuộc tỉnh Bến Tre;</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Vĩnh Long và thị xã Bình Minh thuộc tỉnh Vĩnh Long;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quận thuộc thành phố Cần Thơ;</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Rạch Giá, Hà Tiên, Phú Quốc thuộc tỉnh Kiên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Long Xuyên, Châu Đốc thuộc tỉnh An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Trà Vinh thuộc tỉnh Trà Vinh;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Sóc Trăng thuộc tỉnh Sóc Trăng;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Bạc Liêu thuộc tỉnh Bạc Liêu;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Thành phố Cà Mau thuộc tỉnh Cà Mau.</w:t>
      </w:r>
    </w:p>
    <w:p w:rsidR="00DD11C6" w:rsidRPr="00DD11C6" w:rsidRDefault="00DD11C6" w:rsidP="00DD11C6">
      <w:pPr>
        <w:spacing w:before="120" w:after="120" w:line="240" w:lineRule="auto"/>
        <w:jc w:val="both"/>
        <w:outlineLvl w:val="3"/>
        <w:rPr>
          <w:rFonts w:ascii="Times New Roman" w:eastAsia="Times New Roman" w:hAnsi="Times New Roman" w:cs="Times New Roman"/>
          <w:b/>
          <w:bCs/>
          <w:color w:val="000000" w:themeColor="text1"/>
          <w:sz w:val="24"/>
          <w:szCs w:val="24"/>
        </w:rPr>
      </w:pPr>
      <w:r w:rsidRPr="00DD11C6">
        <w:rPr>
          <w:rFonts w:ascii="Times New Roman" w:eastAsia="Times New Roman" w:hAnsi="Times New Roman" w:cs="Times New Roman"/>
          <w:b/>
          <w:bCs/>
          <w:color w:val="000000" w:themeColor="text1"/>
          <w:sz w:val="24"/>
          <w:szCs w:val="24"/>
        </w:rPr>
        <w:t>3. Vùng III, gồm các địa bàn: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thành phố trực thuộc tỉnh còn lại (trừ các thành phố trực thuộc tỉnh nêu tại vùng I, vùng II);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Sa Pa, huyện Bảo Thắng thuộc tỉnh Lào Cai;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Phú Bình, Phú Lương, Đồng Hỷ, Đại Từ thuộc tỉnh Thái Nguyên;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Hiệp Hòa, Tân Yên, Lạng Giang thuộc tỉnh Bắc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Ninh Giang, Thanh Miện, Thanh Hà thuộc tỉnh Hải Dương;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Phú Thọ và các huyện Phù Ninh, Lâm Thao, Thanh Ba, Tam Nông thuộc tỉnh Phú Thọ;</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Vĩnh Tường, Tam Đảo, Tam Dương, Lập Thạch, Sông Lô thuộc tỉnh Vĩnh Phúc;</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Vân Đồn, Hải Hà, Đầm Hà, Tiên Yên thuộc tỉnh Quảng Ninh;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còn lại thuộc tỉnh Hưng Yên;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lastRenderedPageBreak/>
        <w:t>- Các huyện Thái Thụy, Tiền Hải thuộc tỉnh Thái Bình;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còn lại thuộc tỉnh Nam Định;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Duy Tiên và huyện Kim Bảng thuộc tỉnh Hà Nam;</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Gia Viễn, Yên Khánh, Hoa Lư thuộc tỉnh Ninh Bình;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Đông Sơn, Quảng Xương, Triệu Sơn, Thọ Xuân, Yên Định, Vĩnh Lộc, Thiệu Hóa, Hà Trung, Hậu Lộc, Nga Sơn, Hoằng Hóa, Nông Cống thuộc tỉnh Thanh Hóa;</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Quỳnh Lưu, Yên Thành, Diễn Châu, Đô Lương, Nam Đàn, Nghĩa Đàn và các thị xã Thái Hòa, Hoàng Mai thuộc tỉnh Nghệ An;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Kỳ Anh thuộc tỉnh Hà Tĩnh;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thị xã Hương Thủy, Hương Trà và các huyện Phú Lộc, Phong Điền, Quảng Điền, Phú Vang thuộc tỉnh Thừa Thiên Huế;</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Điện Bàn và các huyện Đại Lộc, Duy Xuyên, Núi Thành, Quế Sơn, Thăng Bình, Phú Ninh thuộc tỉnh Quảng Nam;</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Bình Sơn, Sơn Tịnh thuộc tỉnh Quảng Ngãi;</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thị xã Sông Cầu, Đông Hòa thuộc tỉnh Phú Yên;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Ninh Hải, Thuận Bắc, Ninh Phước thuộc tỉnh Ninh Thuận;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Cam Lâm, Diên Khánh, Vạn Ninh thuộc tỉnh Khánh Hòa;</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Huyện Đăk Hà thuộc tỉnh Kon Tum;</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Đức Trọng, Di Linh thuộc tỉnh Lâm Đồng;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La Gi và các huyện Hàm Thuận Bắc, Hàm Thuận Nam thuộc tỉnh Bình Thuận;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thị xã Phước Long, Bình Long và các huyện Hớn Quản, Lộc Ninh, Phú Riềng thuộc tỉnh Bình Phước;</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còn lại thuộc tỉnh Tây Ninh;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Long Điền, Đất Đỏ, Xuyên Mộc, Châu Đức, Côn Đảo thuộc tỉnh Bà Rịa - Vũng Tàu;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Đức Huệ, Châu Thành, Tân Trụ, Thạnh Hóa thuộc tỉnh Long An;</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Cai Lậy và các huyện Chợ Gạo, Tân Phước thuộc tỉnh Tiền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Ba Tri, Bình Đại, Mỏ Cày Nam thuộc tỉnh Bến Tre;</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Mang Thít, Long Hồ thuộc tỉnh Vĩnh Long;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thuộc thành phố Cần Thơ;</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Kiên Lương, Kiên Hải, Châu Thành thuộc tỉnh Kiên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Tân Châu và các huyện Châu Phú, Châu Thành, Thoại Sơn thuộc tỉnh An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Châu Thành, Châu Thành A thuộc tỉnh Hậu Giang;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Duyên Hải thuộc tỉnh Trà Vinh;</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Thị xã Giá Rai và huyện Hòa Bình thuộc tỉnh Bạc Liêu;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thị xã Vĩnh Châu, Ngã Năm thuộc tỉnh Sóc Trăng;</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Năm Căn, Cái Nước, U Minh, Trần Văn Thời thuộc tỉnh Cà Mau;</w:t>
      </w:r>
    </w:p>
    <w:p w:rsidR="00DD11C6" w:rsidRPr="00DD11C6" w:rsidRDefault="00DD11C6" w:rsidP="00DD11C6">
      <w:pPr>
        <w:spacing w:before="120" w:after="120" w:line="240" w:lineRule="auto"/>
        <w:jc w:val="both"/>
        <w:rPr>
          <w:rFonts w:ascii="Times New Roman" w:eastAsia="Times New Roman" w:hAnsi="Times New Roman" w:cs="Times New Roman"/>
          <w:color w:val="000000" w:themeColor="text1"/>
          <w:sz w:val="24"/>
          <w:szCs w:val="24"/>
        </w:rPr>
      </w:pPr>
      <w:r w:rsidRPr="00DD11C6">
        <w:rPr>
          <w:rFonts w:ascii="Times New Roman" w:eastAsia="Times New Roman" w:hAnsi="Times New Roman" w:cs="Times New Roman"/>
          <w:color w:val="000000" w:themeColor="text1"/>
          <w:sz w:val="24"/>
          <w:szCs w:val="24"/>
        </w:rPr>
        <w:t>- Các huyện Lệ Thủy, Quảng Ninh, Bố Trạch, Quảng Trạch và thị xã Ba Đồn thuộc tỉnh Quảng Bình.</w:t>
      </w:r>
    </w:p>
    <w:p w:rsidR="00DD11C6" w:rsidRPr="00DD11C6" w:rsidRDefault="00DD11C6" w:rsidP="00DD11C6">
      <w:pPr>
        <w:spacing w:before="120" w:after="120" w:line="240" w:lineRule="auto"/>
        <w:jc w:val="both"/>
        <w:outlineLvl w:val="3"/>
        <w:rPr>
          <w:rFonts w:ascii="Times New Roman" w:eastAsia="Times New Roman" w:hAnsi="Times New Roman" w:cs="Times New Roman"/>
          <w:b/>
          <w:bCs/>
          <w:color w:val="000000" w:themeColor="text1"/>
          <w:sz w:val="24"/>
          <w:szCs w:val="24"/>
        </w:rPr>
      </w:pPr>
      <w:r w:rsidRPr="00DD11C6">
        <w:rPr>
          <w:rFonts w:ascii="Times New Roman" w:eastAsia="Times New Roman" w:hAnsi="Times New Roman" w:cs="Times New Roman"/>
          <w:b/>
          <w:bCs/>
          <w:color w:val="000000" w:themeColor="text1"/>
          <w:sz w:val="24"/>
          <w:szCs w:val="24"/>
        </w:rPr>
        <w:lastRenderedPageBreak/>
        <w:t>4. Vùng IV, gồm các địa bàn còn lại.</w:t>
      </w:r>
    </w:p>
    <w:p w:rsidR="001F4C9C" w:rsidRPr="00DD11C6" w:rsidRDefault="00491AAF" w:rsidP="00DD11C6">
      <w:pPr>
        <w:jc w:val="both"/>
        <w:rPr>
          <w:rFonts w:ascii="Times New Roman" w:hAnsi="Times New Roman" w:cs="Times New Roman"/>
          <w:color w:val="000000" w:themeColor="text1"/>
          <w:sz w:val="24"/>
          <w:szCs w:val="24"/>
        </w:rPr>
      </w:pPr>
    </w:p>
    <w:sectPr w:rsidR="001F4C9C" w:rsidRPr="00DD11C6" w:rsidSect="006C08C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C6"/>
    <w:rsid w:val="0006708A"/>
    <w:rsid w:val="001A4DCF"/>
    <w:rsid w:val="00491AAF"/>
    <w:rsid w:val="006C08C7"/>
    <w:rsid w:val="00DD11C6"/>
    <w:rsid w:val="00F5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84F0-A5DB-4B74-A946-4C14419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D1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D11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11C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D11C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D11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1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D11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101571">
      <w:bodyDiv w:val="1"/>
      <w:marLeft w:val="0"/>
      <w:marRight w:val="0"/>
      <w:marTop w:val="0"/>
      <w:marBottom w:val="0"/>
      <w:divBdr>
        <w:top w:val="none" w:sz="0" w:space="0" w:color="auto"/>
        <w:left w:val="none" w:sz="0" w:space="0" w:color="auto"/>
        <w:bottom w:val="none" w:sz="0" w:space="0" w:color="auto"/>
        <w:right w:val="none" w:sz="0" w:space="0" w:color="auto"/>
      </w:divBdr>
    </w:div>
    <w:div w:id="1560941948">
      <w:bodyDiv w:val="1"/>
      <w:marLeft w:val="0"/>
      <w:marRight w:val="0"/>
      <w:marTop w:val="0"/>
      <w:marBottom w:val="0"/>
      <w:divBdr>
        <w:top w:val="none" w:sz="0" w:space="0" w:color="auto"/>
        <w:left w:val="none" w:sz="0" w:space="0" w:color="auto"/>
        <w:bottom w:val="none" w:sz="0" w:space="0" w:color="auto"/>
        <w:right w:val="none" w:sz="0" w:space="0" w:color="auto"/>
      </w:divBdr>
      <w:divsChild>
        <w:div w:id="5467683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dc:creator>
  <cp:keywords/>
  <dc:description/>
  <cp:lastModifiedBy>Minh</cp:lastModifiedBy>
  <cp:revision>2</cp:revision>
  <dcterms:created xsi:type="dcterms:W3CDTF">2024-07-01T06:34:00Z</dcterms:created>
  <dcterms:modified xsi:type="dcterms:W3CDTF">2024-07-01T06:39:00Z</dcterms:modified>
</cp:coreProperties>
</file>